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AE" w:rsidRDefault="001D723B" w:rsidP="00D337AE">
      <w:pPr>
        <w:jc w:val="center"/>
        <w:rPr>
          <w:b/>
        </w:rPr>
      </w:pPr>
      <w:r w:rsidRPr="001D723B">
        <w:rPr>
          <w:b/>
        </w:rPr>
        <w:t>Прокуратур</w:t>
      </w:r>
      <w:r w:rsidR="00525BA7">
        <w:rPr>
          <w:b/>
        </w:rPr>
        <w:t>а</w:t>
      </w:r>
      <w:r w:rsidRPr="001D723B">
        <w:rPr>
          <w:b/>
        </w:rPr>
        <w:t xml:space="preserve"> Кашарского района </w:t>
      </w:r>
      <w:r w:rsidR="00525BA7">
        <w:rPr>
          <w:b/>
        </w:rPr>
        <w:t>информирует</w:t>
      </w:r>
      <w:r w:rsidR="00D337AE">
        <w:rPr>
          <w:b/>
        </w:rPr>
        <w:t>.</w:t>
      </w:r>
    </w:p>
    <w:p w:rsidR="00525BA7" w:rsidRPr="00D337AE" w:rsidRDefault="00525BA7" w:rsidP="00D337AE">
      <w:pPr>
        <w:jc w:val="center"/>
        <w:rPr>
          <w:b/>
        </w:rPr>
      </w:pPr>
      <w:r>
        <w:rPr>
          <w:b/>
        </w:rPr>
        <w:t>Льготы ЖКХ</w:t>
      </w:r>
    </w:p>
    <w:p w:rsidR="00AE3669" w:rsidRDefault="00AE3669"/>
    <w:p w:rsidR="00525BA7" w:rsidRDefault="00525BA7" w:rsidP="00525BA7">
      <w:pPr>
        <w:ind w:firstLine="709"/>
      </w:pPr>
      <w:r>
        <w:t>Российским законодательством предусмотрен ряд льгот в сфере ЖКХ для различных групп населения.</w:t>
      </w:r>
    </w:p>
    <w:p w:rsidR="00525BA7" w:rsidRPr="00525BA7" w:rsidRDefault="00525BA7" w:rsidP="00525BA7">
      <w:pPr>
        <w:ind w:firstLine="709"/>
        <w:jc w:val="both"/>
      </w:pPr>
      <w:r w:rsidRPr="00525BA7">
        <w:t xml:space="preserve">К </w:t>
      </w:r>
      <w:r w:rsidRPr="00525BA7">
        <w:rPr>
          <w:b/>
          <w:bCs/>
        </w:rPr>
        <w:t>федеральным</w:t>
      </w:r>
      <w:r w:rsidRPr="00525BA7">
        <w:t xml:space="preserve"> относятся льготы для:</w:t>
      </w:r>
    </w:p>
    <w:p w:rsidR="00000000" w:rsidRPr="00525BA7" w:rsidRDefault="00EA213D" w:rsidP="00525BA7">
      <w:pPr>
        <w:numPr>
          <w:ilvl w:val="0"/>
          <w:numId w:val="1"/>
        </w:numPr>
        <w:jc w:val="both"/>
      </w:pPr>
      <w:r w:rsidRPr="00525BA7">
        <w:t>инвалидов и участников Великой Отечественной войны;</w:t>
      </w:r>
    </w:p>
    <w:p w:rsidR="00000000" w:rsidRPr="00525BA7" w:rsidRDefault="00EA213D" w:rsidP="00525BA7">
      <w:pPr>
        <w:numPr>
          <w:ilvl w:val="0"/>
          <w:numId w:val="1"/>
        </w:numPr>
        <w:jc w:val="both"/>
      </w:pPr>
      <w:r w:rsidRPr="00525BA7">
        <w:t>ветеранов боевых действий;</w:t>
      </w:r>
    </w:p>
    <w:p w:rsidR="00000000" w:rsidRPr="00525BA7" w:rsidRDefault="00EA213D" w:rsidP="00525BA7">
      <w:pPr>
        <w:numPr>
          <w:ilvl w:val="0"/>
          <w:numId w:val="1"/>
        </w:numPr>
        <w:jc w:val="both"/>
      </w:pPr>
      <w:r w:rsidRPr="00525BA7">
        <w:t>жителей блокадного Ленинграда;</w:t>
      </w:r>
    </w:p>
    <w:p w:rsidR="00000000" w:rsidRPr="00525BA7" w:rsidRDefault="00EA213D" w:rsidP="00525BA7">
      <w:pPr>
        <w:numPr>
          <w:ilvl w:val="0"/>
          <w:numId w:val="1"/>
        </w:numPr>
        <w:jc w:val="both"/>
      </w:pPr>
      <w:r w:rsidRPr="00525BA7">
        <w:t>членов семей погибших (умерших) инвалидов и участников ВОВ, ветеранов боевых действий;</w:t>
      </w:r>
    </w:p>
    <w:p w:rsidR="00000000" w:rsidRPr="00525BA7" w:rsidRDefault="00EA213D" w:rsidP="00525BA7">
      <w:pPr>
        <w:numPr>
          <w:ilvl w:val="0"/>
          <w:numId w:val="1"/>
        </w:numPr>
        <w:jc w:val="both"/>
      </w:pPr>
      <w:r w:rsidRPr="00525BA7">
        <w:t>инвалидов всех групп, детей-инвалидов;</w:t>
      </w:r>
    </w:p>
    <w:p w:rsidR="00000000" w:rsidRPr="00525BA7" w:rsidRDefault="00EA213D" w:rsidP="00525BA7">
      <w:pPr>
        <w:numPr>
          <w:ilvl w:val="0"/>
          <w:numId w:val="1"/>
        </w:numPr>
        <w:jc w:val="both"/>
      </w:pPr>
      <w:r w:rsidRPr="00525BA7">
        <w:t>«чернобыльцев» и приравненных к ним категорий граждан;</w:t>
      </w:r>
    </w:p>
    <w:p w:rsidR="00000000" w:rsidRPr="00525BA7" w:rsidRDefault="00EA213D" w:rsidP="00525BA7">
      <w:pPr>
        <w:numPr>
          <w:ilvl w:val="0"/>
          <w:numId w:val="1"/>
        </w:numPr>
        <w:jc w:val="both"/>
      </w:pPr>
      <w:r w:rsidRPr="00525BA7">
        <w:t>граждан, награжденных нагрудным знаком «Почетный донор России», «Почетный донор СССР» и др.</w:t>
      </w:r>
    </w:p>
    <w:p w:rsidR="00D337AE" w:rsidRDefault="00D337AE" w:rsidP="00D337AE">
      <w:pPr>
        <w:ind w:firstLine="709"/>
        <w:jc w:val="both"/>
      </w:pPr>
    </w:p>
    <w:p w:rsidR="00525BA7" w:rsidRPr="00525BA7" w:rsidRDefault="00525BA7" w:rsidP="00525BA7">
      <w:pPr>
        <w:ind w:firstLine="709"/>
        <w:jc w:val="both"/>
      </w:pPr>
      <w:r w:rsidRPr="00525BA7">
        <w:t xml:space="preserve">К </w:t>
      </w:r>
      <w:r w:rsidRPr="00525BA7">
        <w:rPr>
          <w:b/>
          <w:bCs/>
        </w:rPr>
        <w:t>региональным</w:t>
      </w:r>
      <w:r w:rsidRPr="00525BA7">
        <w:t xml:space="preserve"> относятся льготы для:</w:t>
      </w:r>
    </w:p>
    <w:p w:rsidR="00000000" w:rsidRPr="00525BA7" w:rsidRDefault="00EA213D" w:rsidP="00525BA7">
      <w:pPr>
        <w:numPr>
          <w:ilvl w:val="0"/>
          <w:numId w:val="2"/>
        </w:numPr>
        <w:jc w:val="both"/>
      </w:pPr>
      <w:r w:rsidRPr="00525BA7">
        <w:t>ветеранов труда;</w:t>
      </w:r>
    </w:p>
    <w:p w:rsidR="00000000" w:rsidRPr="00525BA7" w:rsidRDefault="00EA213D" w:rsidP="00525BA7">
      <w:pPr>
        <w:numPr>
          <w:ilvl w:val="0"/>
          <w:numId w:val="2"/>
        </w:numPr>
        <w:jc w:val="both"/>
      </w:pPr>
      <w:r w:rsidRPr="00525BA7">
        <w:t>ветеранов труда Ростовской области;</w:t>
      </w:r>
    </w:p>
    <w:p w:rsidR="00000000" w:rsidRPr="00525BA7" w:rsidRDefault="00EA213D" w:rsidP="00525BA7">
      <w:pPr>
        <w:numPr>
          <w:ilvl w:val="0"/>
          <w:numId w:val="2"/>
        </w:numPr>
        <w:jc w:val="both"/>
      </w:pPr>
      <w:r w:rsidRPr="00525BA7">
        <w:t xml:space="preserve">тружеников </w:t>
      </w:r>
      <w:r w:rsidRPr="00525BA7">
        <w:t>тыла;</w:t>
      </w:r>
    </w:p>
    <w:p w:rsidR="00000000" w:rsidRPr="00525BA7" w:rsidRDefault="00EA213D" w:rsidP="00525BA7">
      <w:pPr>
        <w:numPr>
          <w:ilvl w:val="0"/>
          <w:numId w:val="2"/>
        </w:numPr>
        <w:jc w:val="both"/>
      </w:pPr>
      <w:r w:rsidRPr="00525BA7">
        <w:t>жертв политических репрессий;</w:t>
      </w:r>
    </w:p>
    <w:p w:rsidR="00000000" w:rsidRPr="00525BA7" w:rsidRDefault="00EA213D" w:rsidP="00525BA7">
      <w:pPr>
        <w:numPr>
          <w:ilvl w:val="0"/>
          <w:numId w:val="2"/>
        </w:numPr>
        <w:jc w:val="both"/>
      </w:pPr>
      <w:r w:rsidRPr="00525BA7">
        <w:t>отдельных категорий граждан, работающих и проживающих на территориях муниципальных районов в РО;</w:t>
      </w:r>
    </w:p>
    <w:p w:rsidR="00000000" w:rsidRPr="00525BA7" w:rsidRDefault="00EA213D" w:rsidP="00525BA7">
      <w:pPr>
        <w:numPr>
          <w:ilvl w:val="0"/>
          <w:numId w:val="2"/>
        </w:numPr>
        <w:jc w:val="both"/>
      </w:pPr>
      <w:r w:rsidRPr="00525BA7">
        <w:t>отдельных категорий граждан, которым предоставляется компенсация расходов на уплату взносов на капитальный ремонт общего имущества в многоквартирном доме;</w:t>
      </w:r>
    </w:p>
    <w:p w:rsidR="00000000" w:rsidRPr="00525BA7" w:rsidRDefault="00EA213D" w:rsidP="00525BA7">
      <w:pPr>
        <w:numPr>
          <w:ilvl w:val="0"/>
          <w:numId w:val="2"/>
        </w:numPr>
        <w:jc w:val="both"/>
      </w:pPr>
      <w:r w:rsidRPr="00525BA7">
        <w:t>многодетных семей, детей сирот.</w:t>
      </w:r>
    </w:p>
    <w:p w:rsidR="00525BA7" w:rsidRDefault="00525BA7" w:rsidP="00D337AE">
      <w:pPr>
        <w:ind w:firstLine="709"/>
        <w:jc w:val="both"/>
        <w:rPr>
          <w:lang w:val="en-US"/>
        </w:rPr>
      </w:pPr>
    </w:p>
    <w:p w:rsidR="00EA213D" w:rsidRPr="00EA213D" w:rsidRDefault="00EA213D" w:rsidP="00EA213D">
      <w:pPr>
        <w:ind w:firstLine="709"/>
        <w:jc w:val="both"/>
      </w:pPr>
      <w:r w:rsidRPr="00EA213D">
        <w:t>Также к региональным полномочиям отнесены следующие вопросы социальной поддержки:</w:t>
      </w:r>
    </w:p>
    <w:p w:rsidR="00EA213D" w:rsidRPr="00EA213D" w:rsidRDefault="00EA213D" w:rsidP="00EA213D">
      <w:pPr>
        <w:ind w:firstLine="709"/>
        <w:jc w:val="both"/>
      </w:pPr>
      <w:r w:rsidRPr="00EA213D">
        <w:t>социальное обслуживание отдельных категорий населения;</w:t>
      </w:r>
    </w:p>
    <w:p w:rsidR="00EA213D" w:rsidRPr="00EA213D" w:rsidRDefault="00EA213D" w:rsidP="00EA213D">
      <w:pPr>
        <w:ind w:firstLine="709"/>
        <w:jc w:val="both"/>
      </w:pPr>
      <w:r w:rsidRPr="00EA213D">
        <w:t>государственные пособия гражданам, имеющим детей;</w:t>
      </w:r>
    </w:p>
    <w:p w:rsidR="00EA213D" w:rsidRPr="00EA213D" w:rsidRDefault="00EA213D" w:rsidP="00EA213D">
      <w:pPr>
        <w:ind w:firstLine="709"/>
        <w:jc w:val="both"/>
        <w:rPr>
          <w:lang w:val="en-US"/>
        </w:rPr>
      </w:pPr>
      <w:proofErr w:type="gramStart"/>
      <w:r w:rsidRPr="00EA213D">
        <w:rPr>
          <w:lang w:val="en-US"/>
        </w:rPr>
        <w:t>государственная</w:t>
      </w:r>
      <w:proofErr w:type="gramEnd"/>
      <w:r w:rsidRPr="00EA213D">
        <w:rPr>
          <w:lang w:val="en-US"/>
        </w:rPr>
        <w:t xml:space="preserve"> социальная помощь;</w:t>
      </w:r>
    </w:p>
    <w:p w:rsidR="00EA213D" w:rsidRPr="00EA213D" w:rsidRDefault="00EA213D" w:rsidP="00EA213D">
      <w:pPr>
        <w:ind w:firstLine="709"/>
        <w:jc w:val="both"/>
      </w:pPr>
      <w:r w:rsidRPr="00EA213D">
        <w:t>субсидии на оплату жилого помещения и коммунальных услуг и др.</w:t>
      </w:r>
    </w:p>
    <w:p w:rsidR="00525BA7" w:rsidRPr="00525BA7" w:rsidRDefault="00525BA7" w:rsidP="00EA213D">
      <w:pPr>
        <w:pStyle w:val="a3"/>
        <w:spacing w:before="0" w:beforeAutospacing="0" w:after="0" w:afterAutospacing="0"/>
        <w:ind w:firstLine="284"/>
        <w:rPr>
          <w:sz w:val="28"/>
        </w:rPr>
      </w:pPr>
      <w:r w:rsidRPr="00525BA7">
        <w:rPr>
          <w:rFonts w:eastAsia="+mn-ea" w:cs="+mn-cs"/>
          <w:color w:val="000000"/>
          <w:kern w:val="24"/>
          <w:sz w:val="28"/>
        </w:rPr>
        <w:t>Для</w:t>
      </w:r>
      <w:r w:rsidRPr="00525BA7">
        <w:rPr>
          <w:rFonts w:eastAsia="+mn-ea" w:cs="+mn-cs"/>
          <w:color w:val="000000"/>
          <w:kern w:val="24"/>
          <w:sz w:val="16"/>
          <w:szCs w:val="14"/>
        </w:rPr>
        <w:t xml:space="preserve"> </w:t>
      </w:r>
      <w:r w:rsidRPr="00525BA7">
        <w:rPr>
          <w:rFonts w:eastAsia="+mn-ea" w:cs="+mn-cs"/>
          <w:color w:val="000000"/>
          <w:kern w:val="24"/>
          <w:sz w:val="28"/>
        </w:rPr>
        <w:t>получения</w:t>
      </w:r>
      <w:r w:rsidRPr="00525BA7">
        <w:rPr>
          <w:rFonts w:eastAsia="+mn-ea" w:cs="+mn-cs"/>
          <w:color w:val="000000"/>
          <w:kern w:val="24"/>
          <w:sz w:val="16"/>
          <w:szCs w:val="14"/>
        </w:rPr>
        <w:t xml:space="preserve"> </w:t>
      </w:r>
      <w:r w:rsidRPr="00525BA7">
        <w:rPr>
          <w:rFonts w:eastAsia="+mn-ea" w:cs="+mn-cs"/>
          <w:color w:val="000000"/>
          <w:kern w:val="24"/>
          <w:sz w:val="28"/>
        </w:rPr>
        <w:t>льгот</w:t>
      </w:r>
      <w:r w:rsidRPr="00525BA7">
        <w:rPr>
          <w:rFonts w:eastAsia="+mn-ea" w:cs="+mn-cs"/>
          <w:color w:val="000000"/>
          <w:kern w:val="24"/>
          <w:sz w:val="16"/>
          <w:szCs w:val="14"/>
        </w:rPr>
        <w:t xml:space="preserve"> </w:t>
      </w:r>
      <w:r w:rsidRPr="00525BA7">
        <w:rPr>
          <w:rFonts w:eastAsia="+mn-ea" w:cs="+mn-cs"/>
          <w:color w:val="000000"/>
          <w:kern w:val="24"/>
          <w:sz w:val="28"/>
        </w:rPr>
        <w:t>необходимо</w:t>
      </w:r>
      <w:r w:rsidRPr="00525BA7">
        <w:rPr>
          <w:rFonts w:eastAsia="+mn-ea" w:cs="+mn-cs"/>
          <w:color w:val="000000"/>
          <w:kern w:val="24"/>
          <w:sz w:val="16"/>
          <w:szCs w:val="14"/>
        </w:rPr>
        <w:t xml:space="preserve"> </w:t>
      </w:r>
      <w:r w:rsidRPr="00525BA7">
        <w:rPr>
          <w:rFonts w:eastAsia="+mn-ea" w:cs="+mn-cs"/>
          <w:color w:val="000000"/>
          <w:kern w:val="24"/>
          <w:sz w:val="28"/>
        </w:rPr>
        <w:t>обратиться</w:t>
      </w:r>
      <w:r w:rsidRPr="00525BA7">
        <w:rPr>
          <w:rFonts w:eastAsia="+mn-ea" w:cs="+mn-cs"/>
          <w:color w:val="000000"/>
          <w:kern w:val="24"/>
          <w:sz w:val="16"/>
          <w:szCs w:val="14"/>
        </w:rPr>
        <w:t xml:space="preserve"> </w:t>
      </w:r>
      <w:r w:rsidRPr="00525BA7">
        <w:rPr>
          <w:rFonts w:eastAsia="+mn-ea" w:cs="+mn-cs"/>
          <w:color w:val="000000"/>
          <w:kern w:val="24"/>
          <w:sz w:val="28"/>
        </w:rPr>
        <w:t>в</w:t>
      </w:r>
      <w:r w:rsidRPr="00525BA7">
        <w:rPr>
          <w:rFonts w:eastAsia="+mn-ea" w:cs="+mn-cs"/>
          <w:color w:val="000000"/>
          <w:kern w:val="24"/>
          <w:sz w:val="16"/>
          <w:szCs w:val="14"/>
        </w:rPr>
        <w:t xml:space="preserve"> </w:t>
      </w:r>
      <w:r w:rsidRPr="00525BA7">
        <w:rPr>
          <w:rFonts w:eastAsia="+mn-ea" w:cs="+mn-cs"/>
          <w:color w:val="000000"/>
          <w:kern w:val="24"/>
          <w:sz w:val="28"/>
        </w:rPr>
        <w:t>один</w:t>
      </w:r>
      <w:r w:rsidRPr="00525BA7">
        <w:rPr>
          <w:rFonts w:eastAsia="+mn-ea" w:cs="+mn-cs"/>
          <w:color w:val="000000"/>
          <w:kern w:val="24"/>
          <w:sz w:val="16"/>
          <w:szCs w:val="14"/>
        </w:rPr>
        <w:t xml:space="preserve"> </w:t>
      </w:r>
      <w:r w:rsidRPr="00525BA7">
        <w:rPr>
          <w:rFonts w:eastAsia="+mn-ea" w:cs="+mn-cs"/>
          <w:color w:val="000000"/>
          <w:kern w:val="24"/>
          <w:sz w:val="28"/>
        </w:rPr>
        <w:t>из</w:t>
      </w:r>
      <w:r w:rsidRPr="00525BA7">
        <w:rPr>
          <w:rFonts w:eastAsia="+mn-ea" w:cs="+mn-cs"/>
          <w:color w:val="000000"/>
          <w:kern w:val="24"/>
          <w:sz w:val="16"/>
          <w:szCs w:val="14"/>
        </w:rPr>
        <w:t xml:space="preserve"> </w:t>
      </w:r>
      <w:r w:rsidRPr="00525BA7">
        <w:rPr>
          <w:rFonts w:eastAsia="+mn-ea" w:cs="+mn-cs"/>
          <w:color w:val="000000"/>
          <w:kern w:val="24"/>
          <w:sz w:val="28"/>
        </w:rPr>
        <w:t>указанных</w:t>
      </w:r>
      <w:r w:rsidRPr="00525BA7">
        <w:rPr>
          <w:rFonts w:eastAsia="+mn-ea" w:cs="+mn-cs"/>
          <w:color w:val="000000"/>
          <w:kern w:val="24"/>
          <w:sz w:val="16"/>
          <w:szCs w:val="14"/>
        </w:rPr>
        <w:t xml:space="preserve"> </w:t>
      </w:r>
      <w:r w:rsidRPr="00525BA7">
        <w:rPr>
          <w:rFonts w:eastAsia="+mn-ea" w:cs="+mn-cs"/>
          <w:color w:val="000000"/>
          <w:kern w:val="24"/>
          <w:sz w:val="28"/>
        </w:rPr>
        <w:t>органов:</w:t>
      </w:r>
    </w:p>
    <w:p w:rsidR="00525BA7" w:rsidRPr="00525BA7" w:rsidRDefault="00525BA7" w:rsidP="00EA213D">
      <w:pPr>
        <w:ind w:firstLine="284"/>
        <w:jc w:val="both"/>
      </w:pPr>
      <w:r>
        <w:t>Отделение</w:t>
      </w:r>
      <w:r w:rsidRPr="00525BA7">
        <w:t xml:space="preserve"> ПФР</w:t>
      </w:r>
    </w:p>
    <w:p w:rsidR="00525BA7" w:rsidRPr="00525BA7" w:rsidRDefault="00525BA7" w:rsidP="00EA213D">
      <w:pPr>
        <w:ind w:firstLine="284"/>
        <w:jc w:val="both"/>
      </w:pPr>
      <w:r>
        <w:t>УСЗН Администрации Кашарского района</w:t>
      </w:r>
      <w:r w:rsidRPr="00525BA7">
        <w:t xml:space="preserve"> </w:t>
      </w:r>
    </w:p>
    <w:p w:rsidR="00525BA7" w:rsidRDefault="00525BA7" w:rsidP="00EA213D">
      <w:pPr>
        <w:ind w:firstLine="284"/>
        <w:jc w:val="both"/>
      </w:pPr>
      <w:r w:rsidRPr="00525BA7">
        <w:t xml:space="preserve">Либо через сервис </w:t>
      </w:r>
      <w:proofErr w:type="spellStart"/>
      <w:r w:rsidRPr="00525BA7">
        <w:t>Госуслуги</w:t>
      </w:r>
      <w:proofErr w:type="spellEnd"/>
    </w:p>
    <w:p w:rsidR="00EA213D" w:rsidRPr="00525BA7" w:rsidRDefault="00EA213D" w:rsidP="00525BA7">
      <w:pPr>
        <w:ind w:firstLine="709"/>
        <w:jc w:val="both"/>
      </w:pPr>
    </w:p>
    <w:p w:rsidR="00525BA7" w:rsidRDefault="00EA213D" w:rsidP="00D337AE">
      <w:pPr>
        <w:ind w:firstLine="709"/>
        <w:jc w:val="both"/>
      </w:pPr>
      <w:r w:rsidRPr="00EA213D">
        <w:t>Необходимо обязательно иметь при себе следующие документы:</w:t>
      </w:r>
    </w:p>
    <w:p w:rsidR="00000000" w:rsidRPr="00EA213D" w:rsidRDefault="00EA213D" w:rsidP="00EA213D">
      <w:pPr>
        <w:numPr>
          <w:ilvl w:val="0"/>
          <w:numId w:val="3"/>
        </w:numPr>
        <w:jc w:val="both"/>
      </w:pPr>
      <w:r w:rsidRPr="00EA213D">
        <w:t>паспорт РФ</w:t>
      </w:r>
    </w:p>
    <w:p w:rsidR="00000000" w:rsidRPr="00EA213D" w:rsidRDefault="00EA213D" w:rsidP="00EA213D">
      <w:pPr>
        <w:numPr>
          <w:ilvl w:val="0"/>
          <w:numId w:val="3"/>
        </w:numPr>
        <w:jc w:val="both"/>
      </w:pPr>
      <w:r w:rsidRPr="00EA213D">
        <w:t>документы, по</w:t>
      </w:r>
      <w:r w:rsidRPr="00EA213D">
        <w:t>дтверждающие право на льготы</w:t>
      </w:r>
    </w:p>
    <w:p w:rsidR="00000000" w:rsidRPr="00EA213D" w:rsidRDefault="00EA213D" w:rsidP="00EA213D">
      <w:pPr>
        <w:numPr>
          <w:ilvl w:val="0"/>
          <w:numId w:val="3"/>
        </w:numPr>
        <w:jc w:val="both"/>
      </w:pPr>
      <w:r w:rsidRPr="00EA213D">
        <w:t>квитанция, подтверждающая, что вы оплачиваете ЖКУ по месту жительства без учета льготных скидок</w:t>
      </w:r>
    </w:p>
    <w:p w:rsidR="00EA213D" w:rsidRDefault="00EA213D" w:rsidP="00D337AE">
      <w:pPr>
        <w:jc w:val="both"/>
      </w:pPr>
    </w:p>
    <w:p w:rsidR="00EA213D" w:rsidRDefault="00EA213D" w:rsidP="00D337AE">
      <w:pPr>
        <w:jc w:val="both"/>
      </w:pPr>
      <w:bookmarkStart w:id="0" w:name="_GoBack"/>
      <w:bookmarkEnd w:id="0"/>
    </w:p>
    <w:p w:rsidR="00D337AE" w:rsidRDefault="00525BA7" w:rsidP="00D337AE">
      <w:pPr>
        <w:jc w:val="both"/>
      </w:pPr>
      <w:r>
        <w:t>Старший п</w:t>
      </w:r>
      <w:r w:rsidR="00D337AE">
        <w:t>омощник прокурора района</w:t>
      </w:r>
      <w:r w:rsidR="00D337AE">
        <w:tab/>
      </w:r>
      <w:r w:rsidR="00D337AE">
        <w:tab/>
      </w:r>
      <w:r w:rsidR="00D337AE">
        <w:tab/>
      </w:r>
      <w:r>
        <w:tab/>
        <w:t xml:space="preserve">    </w:t>
      </w:r>
      <w:r w:rsidR="00D337AE">
        <w:t xml:space="preserve">    А.</w:t>
      </w:r>
      <w:r>
        <w:t>А</w:t>
      </w:r>
      <w:r w:rsidR="00D337AE">
        <w:t xml:space="preserve">. </w:t>
      </w:r>
      <w:r>
        <w:t>Ткаченко</w:t>
      </w:r>
    </w:p>
    <w:sectPr w:rsidR="00D337AE" w:rsidSect="00EA213D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04C9"/>
    <w:multiLevelType w:val="hybridMultilevel"/>
    <w:tmpl w:val="9B162C7C"/>
    <w:lvl w:ilvl="0" w:tplc="D776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C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AF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8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24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0D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C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EA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9D3959"/>
    <w:multiLevelType w:val="hybridMultilevel"/>
    <w:tmpl w:val="78B8AB3A"/>
    <w:lvl w:ilvl="0" w:tplc="5BE0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2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CA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E6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48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2F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C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4B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6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A660B7"/>
    <w:multiLevelType w:val="hybridMultilevel"/>
    <w:tmpl w:val="455AFA4E"/>
    <w:lvl w:ilvl="0" w:tplc="3C1ED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D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8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60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2E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4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E5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E1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43"/>
    <w:rsid w:val="000A2543"/>
    <w:rsid w:val="000A598F"/>
    <w:rsid w:val="001D723B"/>
    <w:rsid w:val="00525BA7"/>
    <w:rsid w:val="00AE3669"/>
    <w:rsid w:val="00C41B0B"/>
    <w:rsid w:val="00CE385F"/>
    <w:rsid w:val="00D337AE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CE76"/>
  <w15:chartTrackingRefBased/>
  <w15:docId w15:val="{56CFD0CF-D6AD-4841-8F9D-5F5BBFB6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A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A7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Сбродов Алексей Игорьевич</dc:creator>
  <cp:keywords/>
  <dc:description/>
  <cp:lastModifiedBy>Сбродов Алексей Игорьевич</cp:lastModifiedBy>
  <cp:revision>3</cp:revision>
  <dcterms:created xsi:type="dcterms:W3CDTF">2022-07-05T15:02:00Z</dcterms:created>
  <dcterms:modified xsi:type="dcterms:W3CDTF">2022-07-05T15:26:00Z</dcterms:modified>
</cp:coreProperties>
</file>